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3A4F37" w14:paraId="4C4173D1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70BAE072" w14:textId="77777777" w:rsidR="001E2B3B" w:rsidRPr="003A4F37" w:rsidRDefault="00CA10FF" w:rsidP="00316BD2">
            <w:pPr>
              <w:pStyle w:val="oneM2M-CoverTableTitle"/>
            </w:pPr>
            <w:r w:rsidRPr="003A4F37">
              <w:t>Work Item</w:t>
            </w:r>
          </w:p>
        </w:tc>
      </w:tr>
      <w:tr w:rsidR="006B7235" w:rsidRPr="003A4F37" w14:paraId="6FB0DCB5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6050341" w14:textId="26EDA5E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095A7E6D" w14:textId="77777777" w:rsidR="006B7235" w:rsidRPr="006A7446" w:rsidRDefault="00C732AC" w:rsidP="00B55C2D">
            <w:pPr>
              <w:pStyle w:val="oneM2M-CoverTableText"/>
            </w:pPr>
            <w:r w:rsidRPr="00C732AC">
              <w:rPr>
                <w:rFonts w:hint="eastAsia"/>
              </w:rPr>
              <w:t>Conformance Test</w:t>
            </w:r>
            <w:r w:rsidR="00F35CA9">
              <w:t xml:space="preserve"> Maintenance</w:t>
            </w:r>
          </w:p>
        </w:tc>
      </w:tr>
      <w:tr w:rsidR="00B55C2D" w:rsidRPr="003A4F37" w14:paraId="0F5223F4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F100609" w14:textId="060251D5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4C471E4" w14:textId="5EC2747C" w:rsidR="00B55C2D" w:rsidRPr="006A7446" w:rsidRDefault="0059054B" w:rsidP="00FF6148">
            <w:pPr>
              <w:pStyle w:val="oneM2M-CoverTableText"/>
            </w:pPr>
            <w:r w:rsidRPr="006A7446">
              <w:t>WI</w:t>
            </w:r>
            <w:r w:rsidR="00B55C2D" w:rsidRPr="006A7446">
              <w:t>-</w:t>
            </w:r>
            <w:r w:rsidR="00C732AC">
              <w:rPr>
                <w:rFonts w:eastAsia="SimSun" w:hint="eastAsia"/>
                <w:lang w:eastAsia="zh-CN"/>
              </w:rPr>
              <w:t>0</w:t>
            </w:r>
            <w:r w:rsidR="002F3D90">
              <w:rPr>
                <w:rFonts w:eastAsia="SimSun"/>
                <w:lang w:eastAsia="zh-CN"/>
              </w:rPr>
              <w:t>108</w:t>
            </w:r>
          </w:p>
        </w:tc>
      </w:tr>
      <w:tr w:rsidR="00B55C2D" w:rsidRPr="00C13145" w14:paraId="79429D69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5D39FF3C" w14:textId="220A13B9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15019876" w14:textId="59A4FC96" w:rsidR="00B55C2D" w:rsidRPr="00C13145" w:rsidRDefault="00D532FC" w:rsidP="005741F1">
            <w:pPr>
              <w:pStyle w:val="oneM2M-CoverTableText"/>
              <w:rPr>
                <w:rFonts w:eastAsia="SimSun"/>
                <w:lang w:val="en-GB" w:eastAsia="zh-CN"/>
              </w:rPr>
            </w:pPr>
            <w:r w:rsidRPr="00C13145">
              <w:rPr>
                <w:lang w:val="en-GB"/>
              </w:rPr>
              <w:t xml:space="preserve">Exacta, </w:t>
            </w:r>
            <w:r w:rsidR="00C13145" w:rsidRPr="00C13145">
              <w:rPr>
                <w:lang w:val="en-GB"/>
              </w:rPr>
              <w:t>Deutsche Telekom, C-DOT, Hansung University</w:t>
            </w:r>
          </w:p>
        </w:tc>
      </w:tr>
      <w:tr w:rsidR="001E2B3B" w:rsidRPr="003A4F37" w14:paraId="1AD2B781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0B9DCE57" w14:textId="77A374A6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4001A98F" w14:textId="190984D7" w:rsidR="001E2B3B" w:rsidRPr="00C732AC" w:rsidRDefault="00AB0A58" w:rsidP="00AF621E">
            <w:pPr>
              <w:pStyle w:val="oneM2M-CoverTableText"/>
              <w:rPr>
                <w:rFonts w:eastAsia="SimSun"/>
                <w:lang w:eastAsia="zh-CN"/>
              </w:rPr>
            </w:pPr>
            <w:r w:rsidRPr="006A7446">
              <w:t>20</w:t>
            </w:r>
            <w:r w:rsidR="00F35CA9">
              <w:t>2</w:t>
            </w:r>
            <w:r w:rsidR="002F3D90">
              <w:t>3</w:t>
            </w:r>
            <w:r w:rsidR="001E2B3B" w:rsidRPr="006A7446">
              <w:t>-</w:t>
            </w:r>
            <w:r w:rsidR="00EC6915">
              <w:t>07</w:t>
            </w:r>
            <w:r w:rsidR="00061DA0" w:rsidRPr="006A7446">
              <w:t>-</w:t>
            </w:r>
            <w:r w:rsidR="00EC6915">
              <w:t>03</w:t>
            </w:r>
          </w:p>
        </w:tc>
      </w:tr>
      <w:tr w:rsidR="001E2B3B" w:rsidRPr="003A4F37" w14:paraId="2D67388B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20D6A090" w14:textId="54BEF957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64DA7FD7" w14:textId="19A99FCD" w:rsidR="001E2B3B" w:rsidRPr="00C732AC" w:rsidRDefault="00C732AC" w:rsidP="00061DA0">
            <w:pPr>
              <w:pStyle w:val="oneM2M-Cover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Th</w:t>
            </w:r>
            <w:r w:rsidR="00CD7FDA">
              <w:rPr>
                <w:rFonts w:eastAsia="SimSun"/>
                <w:lang w:eastAsia="zh-CN"/>
              </w:rPr>
              <w:t>is</w:t>
            </w:r>
            <w:r>
              <w:rPr>
                <w:rFonts w:eastAsia="SimSun" w:hint="eastAsia"/>
                <w:lang w:eastAsia="zh-CN"/>
              </w:rPr>
              <w:t xml:space="preserve"> WI defines conformance test for oneM2M.</w:t>
            </w:r>
          </w:p>
        </w:tc>
      </w:tr>
      <w:tr w:rsidR="00116177" w:rsidRPr="003A4F37" w14:paraId="15B5A3A3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6BF0F360" w14:textId="3D707451" w:rsidR="00116177" w:rsidRPr="00FA422E" w:rsidRDefault="00A44B9D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Version:23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February 2015 (</w:t>
            </w:r>
            <w:r w:rsidR="00A12358" w:rsidRPr="00FA422E">
              <w:rPr>
                <w:sz w:val="16"/>
                <w:szCs w:val="16"/>
                <w:lang w:eastAsia="ja-JP"/>
              </w:rPr>
              <w:t>Do</w:t>
            </w:r>
            <w:r w:rsidR="00116177" w:rsidRPr="00FA422E">
              <w:rPr>
                <w:sz w:val="16"/>
                <w:szCs w:val="16"/>
                <w:lang w:eastAsia="ja-JP"/>
              </w:rPr>
              <w:t xml:space="preserve"> not modif</w:t>
            </w:r>
            <w:r w:rsidR="00A12358" w:rsidRPr="00FA422E">
              <w:rPr>
                <w:sz w:val="16"/>
                <w:szCs w:val="16"/>
                <w:lang w:eastAsia="ja-JP"/>
              </w:rPr>
              <w:t>y</w:t>
            </w:r>
            <w:r w:rsidR="00116177" w:rsidRPr="00FA422E">
              <w:rPr>
                <w:sz w:val="16"/>
                <w:szCs w:val="16"/>
                <w:lang w:eastAsia="ja-JP"/>
              </w:rPr>
              <w:t>)</w:t>
            </w:r>
          </w:p>
        </w:tc>
      </w:tr>
    </w:tbl>
    <w:p w14:paraId="74535E22" w14:textId="77777777" w:rsidR="00BD3149" w:rsidRPr="006A7446" w:rsidRDefault="00BD3149" w:rsidP="00BD3149">
      <w:pPr>
        <w:pStyle w:val="oneM2M-Normal"/>
      </w:pPr>
    </w:p>
    <w:p w14:paraId="3D4F27DA" w14:textId="77777777" w:rsidR="001E2B3B" w:rsidRPr="006A7446" w:rsidRDefault="001E2B3B" w:rsidP="00BD3149">
      <w:pPr>
        <w:pStyle w:val="oneM2M-Normal"/>
      </w:pPr>
    </w:p>
    <w:p w14:paraId="20B8A672" w14:textId="77777777" w:rsidR="00B70AD9" w:rsidRPr="006A7446" w:rsidRDefault="00B70AD9" w:rsidP="00BD3149">
      <w:pPr>
        <w:pStyle w:val="oneM2M-Normal"/>
      </w:pPr>
    </w:p>
    <w:p w14:paraId="66D62B7E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414F76F0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209299D3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3323F5D1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059A1551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0330755C" w14:textId="77777777" w:rsidR="00712C1E" w:rsidRPr="006A7446" w:rsidRDefault="00C732AC" w:rsidP="00B55C2D">
      <w:pPr>
        <w:pStyle w:val="oneM2M-Normal"/>
      </w:pPr>
      <w:r w:rsidRPr="00C732AC">
        <w:rPr>
          <w:rFonts w:hint="eastAsia"/>
        </w:rPr>
        <w:t>Conformance Test</w:t>
      </w:r>
      <w:r w:rsidR="00F35CA9">
        <w:t xml:space="preserve"> Maintenance</w:t>
      </w:r>
    </w:p>
    <w:p w14:paraId="7512EEFC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72672BF6" w14:textId="77777777" w:rsidR="003568BD" w:rsidRPr="006A7446" w:rsidRDefault="00C732AC" w:rsidP="003568BD">
      <w:pPr>
        <w:pStyle w:val="oneM2M-Normal"/>
      </w:pPr>
      <w:r w:rsidRPr="00C732AC">
        <w:rPr>
          <w:rFonts w:hint="eastAsia"/>
        </w:rPr>
        <w:t xml:space="preserve">Conformance test is needed to test if the implementation complies with the defined oneM2M specifications. The proposed WI is to </w:t>
      </w:r>
      <w:r w:rsidR="00F35CA9">
        <w:t>maintain</w:t>
      </w:r>
      <w:r w:rsidRPr="00C732AC">
        <w:rPr>
          <w:rFonts w:hint="eastAsia"/>
        </w:rPr>
        <w:t xml:space="preserve"> the specifications for conformance test</w:t>
      </w:r>
      <w:r w:rsidR="00F35CA9">
        <w:t xml:space="preserve"> from different releases</w:t>
      </w:r>
      <w:r w:rsidRPr="00C732AC">
        <w:rPr>
          <w:rFonts w:hint="eastAsia"/>
        </w:rPr>
        <w:t>.</w:t>
      </w:r>
    </w:p>
    <w:p w14:paraId="7B0E7B38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3A4F37" w14:paraId="70CD353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759A011C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3029936C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460960A3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3A4F37" w14:paraId="18960512" w14:textId="77777777" w:rsidTr="004A4404">
        <w:tc>
          <w:tcPr>
            <w:tcW w:w="908" w:type="dxa"/>
            <w:vAlign w:val="center"/>
          </w:tcPr>
          <w:p w14:paraId="0B7F5D52" w14:textId="77777777" w:rsidR="00F974BB" w:rsidRPr="006A7446" w:rsidRDefault="003F72C0" w:rsidP="00AE1325">
            <w:pPr>
              <w:pStyle w:val="oneM2M-TableText"/>
            </w:pPr>
            <w:r>
              <w:rPr>
                <w:rFonts w:eastAsia="SimSun" w:hint="eastAsia"/>
                <w:lang w:eastAsia="zh-CN"/>
              </w:rPr>
              <w:t>√</w:t>
            </w:r>
          </w:p>
        </w:tc>
        <w:tc>
          <w:tcPr>
            <w:tcW w:w="4810" w:type="dxa"/>
            <w:vAlign w:val="center"/>
          </w:tcPr>
          <w:p w14:paraId="302BBA47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3A4F37" w14:paraId="36CFED2D" w14:textId="77777777" w:rsidTr="004A4404">
        <w:tc>
          <w:tcPr>
            <w:tcW w:w="908" w:type="dxa"/>
            <w:vAlign w:val="center"/>
          </w:tcPr>
          <w:p w14:paraId="4E4D3DC2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04471A7D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3A4F37" w14:paraId="6BEA5949" w14:textId="77777777" w:rsidTr="004A4404">
        <w:tc>
          <w:tcPr>
            <w:tcW w:w="908" w:type="dxa"/>
            <w:vAlign w:val="center"/>
          </w:tcPr>
          <w:p w14:paraId="61CAA0ED" w14:textId="77777777" w:rsidR="00F974BB" w:rsidRPr="00C732AC" w:rsidRDefault="00F974BB" w:rsidP="00A12358">
            <w:pPr>
              <w:pStyle w:val="oneM2M-TableText"/>
              <w:rPr>
                <w:rFonts w:eastAsia="SimSun"/>
                <w:lang w:eastAsia="zh-CN"/>
              </w:rPr>
            </w:pPr>
          </w:p>
        </w:tc>
        <w:tc>
          <w:tcPr>
            <w:tcW w:w="4810" w:type="dxa"/>
            <w:vAlign w:val="center"/>
          </w:tcPr>
          <w:p w14:paraId="358C8C2D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3A4F37" w14:paraId="0015679F" w14:textId="77777777" w:rsidTr="004A4404">
        <w:tc>
          <w:tcPr>
            <w:tcW w:w="908" w:type="dxa"/>
            <w:vAlign w:val="center"/>
          </w:tcPr>
          <w:p w14:paraId="1870358A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23C2B7E4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3A4F37" w14:paraId="3D96CE7D" w14:textId="77777777" w:rsidTr="004A4404">
        <w:tc>
          <w:tcPr>
            <w:tcW w:w="908" w:type="dxa"/>
            <w:vAlign w:val="center"/>
          </w:tcPr>
          <w:p w14:paraId="5034DE4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741423D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5D7C7151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0A141D73" w14:textId="77777777" w:rsidR="00B55C2D" w:rsidRPr="006A7446" w:rsidRDefault="00582EAE" w:rsidP="00D06987">
      <w:pPr>
        <w:pStyle w:val="oneM2M-Normal"/>
        <w:rPr>
          <w:lang w:eastAsia="zh-CN"/>
        </w:rPr>
      </w:pPr>
      <w:r>
        <w:rPr>
          <w:rFonts w:hint="eastAsia"/>
          <w:lang w:eastAsia="zh-CN"/>
        </w:rPr>
        <w:t>None</w:t>
      </w:r>
    </w:p>
    <w:p w14:paraId="40BA8345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4E4AB446" w14:textId="77777777" w:rsidR="00582EAE" w:rsidRDefault="00582EAE" w:rsidP="00582EAE">
      <w:pPr>
        <w:pStyle w:val="oneM2M-Normal"/>
        <w:rPr>
          <w:lang w:eastAsia="zh-CN"/>
        </w:rPr>
      </w:pPr>
      <w:r>
        <w:rPr>
          <w:rFonts w:hint="eastAsia"/>
        </w:rPr>
        <w:t>The scope of the WI includes</w:t>
      </w:r>
      <w:r w:rsidR="00DE2475">
        <w:rPr>
          <w:rFonts w:hint="eastAsia"/>
          <w:lang w:eastAsia="zh-CN"/>
        </w:rPr>
        <w:t xml:space="preserve"> </w:t>
      </w:r>
      <w:r w:rsidR="00F35CA9">
        <w:rPr>
          <w:lang w:eastAsia="zh-CN"/>
        </w:rPr>
        <w:t xml:space="preserve">verification, </w:t>
      </w:r>
      <w:proofErr w:type="gramStart"/>
      <w:r w:rsidR="00F35CA9">
        <w:rPr>
          <w:lang w:eastAsia="zh-CN"/>
        </w:rPr>
        <w:t>correction</w:t>
      </w:r>
      <w:proofErr w:type="gramEnd"/>
      <w:r w:rsidR="00F35CA9">
        <w:rPr>
          <w:lang w:eastAsia="zh-CN"/>
        </w:rPr>
        <w:t xml:space="preserve"> and completion</w:t>
      </w:r>
      <w:r w:rsidR="00DE2475">
        <w:rPr>
          <w:rFonts w:hint="eastAsia"/>
          <w:lang w:eastAsia="zh-CN"/>
        </w:rPr>
        <w:t xml:space="preserve"> of</w:t>
      </w:r>
      <w:r w:rsidR="00DE2475">
        <w:rPr>
          <w:rFonts w:hint="eastAsia"/>
        </w:rPr>
        <w:t xml:space="preserve"> the </w:t>
      </w:r>
      <w:r w:rsidR="00F35CA9">
        <w:t>following specifications</w:t>
      </w:r>
      <w:r w:rsidR="00DE2475">
        <w:rPr>
          <w:rFonts w:hint="eastAsia"/>
          <w:lang w:eastAsia="zh-CN"/>
        </w:rPr>
        <w:t>:</w:t>
      </w:r>
    </w:p>
    <w:p w14:paraId="22F2C2D7" w14:textId="77777777" w:rsidR="00582EAE" w:rsidRDefault="00582EAE" w:rsidP="00582EAE">
      <w:pPr>
        <w:pStyle w:val="oneM2M-Normal"/>
      </w:pPr>
      <w:r>
        <w:rPr>
          <w:rFonts w:hint="eastAsia"/>
        </w:rPr>
        <w:t>TS</w:t>
      </w:r>
      <w:r w:rsidR="00F35CA9">
        <w:t>-</w:t>
      </w:r>
      <w:r>
        <w:rPr>
          <w:rFonts w:hint="eastAsia"/>
        </w:rPr>
        <w:t>00</w:t>
      </w:r>
      <w:r w:rsidR="00F35CA9">
        <w:t>17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Implementation Conformance Statements</w:t>
      </w:r>
    </w:p>
    <w:p w14:paraId="56296AAD" w14:textId="77777777" w:rsidR="00DE2475" w:rsidRDefault="00582EAE" w:rsidP="00582EAE">
      <w:pPr>
        <w:pStyle w:val="oneM2M-Normal"/>
        <w:rPr>
          <w:lang w:eastAsia="zh-CN"/>
        </w:rPr>
      </w:pPr>
      <w:r>
        <w:rPr>
          <w:rFonts w:hint="eastAsia"/>
        </w:rPr>
        <w:t>-</w:t>
      </w:r>
      <w:r>
        <w:rPr>
          <w:rFonts w:hint="eastAsia"/>
        </w:rPr>
        <w:tab/>
      </w:r>
      <w:r w:rsidR="00DE2475">
        <w:rPr>
          <w:rFonts w:hint="eastAsia"/>
          <w:lang w:eastAsia="zh-CN"/>
        </w:rPr>
        <w:t>Check list for the ICS.</w:t>
      </w:r>
    </w:p>
    <w:p w14:paraId="0DEE4E03" w14:textId="77777777" w:rsidR="00582EAE" w:rsidRDefault="00582EAE" w:rsidP="00582EAE">
      <w:pPr>
        <w:pStyle w:val="oneM2M-Normal"/>
      </w:pPr>
      <w:r>
        <w:rPr>
          <w:rFonts w:hint="eastAsia"/>
        </w:rPr>
        <w:t>TS</w:t>
      </w:r>
      <w:r w:rsidR="00F35CA9">
        <w:t>-</w:t>
      </w:r>
      <w:r>
        <w:rPr>
          <w:rFonts w:hint="eastAsia"/>
        </w:rPr>
        <w:t>00</w:t>
      </w:r>
      <w:r w:rsidR="00F35CA9">
        <w:t>18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Test Suite Structure and Test Purposes</w:t>
      </w:r>
    </w:p>
    <w:p w14:paraId="0A33706E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Organize the functions and features need to be tested into test suites.</w:t>
      </w:r>
    </w:p>
    <w:p w14:paraId="726CED4C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Specify test purposes and test descriptions for conformance test.</w:t>
      </w:r>
    </w:p>
    <w:p w14:paraId="57D8656F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Define test cases.</w:t>
      </w:r>
    </w:p>
    <w:p w14:paraId="23B831A9" w14:textId="77777777" w:rsidR="00582EAE" w:rsidRDefault="00582EAE" w:rsidP="00582EAE">
      <w:pPr>
        <w:pStyle w:val="oneM2M-Normal"/>
      </w:pPr>
      <w:r>
        <w:rPr>
          <w:rFonts w:hint="eastAsia"/>
        </w:rPr>
        <w:t>TS</w:t>
      </w:r>
      <w:r w:rsidR="00F35CA9">
        <w:t>-</w:t>
      </w:r>
      <w:r>
        <w:rPr>
          <w:rFonts w:hint="eastAsia"/>
        </w:rPr>
        <w:t>00</w:t>
      </w:r>
      <w:r w:rsidR="00F35CA9">
        <w:t>19</w:t>
      </w:r>
      <w:r>
        <w:rPr>
          <w:rFonts w:hint="eastAsia"/>
        </w:rPr>
        <w:t>–</w:t>
      </w:r>
      <w:r>
        <w:rPr>
          <w:rFonts w:hint="eastAsia"/>
        </w:rPr>
        <w:t xml:space="preserve"> Abstract Test Suite and Implementation </w:t>
      </w:r>
      <w:proofErr w:type="spellStart"/>
      <w:r>
        <w:rPr>
          <w:rFonts w:hint="eastAsia"/>
        </w:rPr>
        <w:t>eXtra</w:t>
      </w:r>
      <w:proofErr w:type="spellEnd"/>
      <w:r>
        <w:rPr>
          <w:rFonts w:hint="eastAsia"/>
        </w:rPr>
        <w:t xml:space="preserve"> Information for Test</w:t>
      </w:r>
    </w:p>
    <w:p w14:paraId="6C55EE2B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Definition of the Abstract Protocol Tester (APT)</w:t>
      </w:r>
    </w:p>
    <w:p w14:paraId="379ED64B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Definition of TTCN-3 test architecture</w:t>
      </w:r>
    </w:p>
    <w:p w14:paraId="638FB9A9" w14:textId="77777777" w:rsidR="00582EAE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 xml:space="preserve">Development of TTCN-3 test suite, </w:t>
      </w:r>
      <w:proofErr w:type="gramStart"/>
      <w:r>
        <w:rPr>
          <w:rFonts w:hint="eastAsia"/>
        </w:rPr>
        <w:t>e.g.</w:t>
      </w:r>
      <w:proofErr w:type="gramEnd"/>
      <w:r>
        <w:rPr>
          <w:rFonts w:hint="eastAsia"/>
        </w:rPr>
        <w:t xml:space="preserve"> naming conventions, code documentation, test case structure.</w:t>
      </w:r>
    </w:p>
    <w:p w14:paraId="1BD26E00" w14:textId="77777777" w:rsidR="002C7C2E" w:rsidRPr="006A7446" w:rsidRDefault="00582EAE" w:rsidP="00582EAE">
      <w:pPr>
        <w:pStyle w:val="oneM2M-Normal"/>
      </w:pPr>
      <w:r>
        <w:rPr>
          <w:rFonts w:hint="eastAsia"/>
        </w:rPr>
        <w:t>-</w:t>
      </w:r>
      <w:r>
        <w:rPr>
          <w:rFonts w:hint="eastAsia"/>
        </w:rPr>
        <w:tab/>
        <w:t>IXIT proforma</w:t>
      </w:r>
      <w:r w:rsidR="00B55C2D" w:rsidRPr="006A7446">
        <w:t>;</w:t>
      </w:r>
      <w:r w:rsidR="002C7C2E">
        <w:t xml:space="preserve"> </w:t>
      </w:r>
    </w:p>
    <w:p w14:paraId="72D2B529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187CEAD2" w14:textId="77777777" w:rsidR="00B55C2D" w:rsidRDefault="00D06987" w:rsidP="00D06987">
      <w:pPr>
        <w:pStyle w:val="oneM2M-Normal"/>
      </w:pPr>
      <w:r w:rsidRPr="006A7446">
        <w:t xml:space="preserve">Provide the schedule </w:t>
      </w:r>
      <w:r w:rsidR="00B55C2D" w:rsidRPr="006A7446">
        <w:t>of tasks to be performed;</w:t>
      </w:r>
    </w:p>
    <w:p w14:paraId="0B4936C2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261"/>
        <w:gridCol w:w="850"/>
        <w:gridCol w:w="709"/>
        <w:gridCol w:w="709"/>
        <w:gridCol w:w="708"/>
        <w:gridCol w:w="709"/>
        <w:gridCol w:w="709"/>
        <w:gridCol w:w="1134"/>
      </w:tblGrid>
      <w:tr w:rsidR="000A6099" w:rsidRPr="003A4F37" w14:paraId="6350D2A4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7A5C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3A4F37" w14:paraId="37C3DB7B" w14:textId="77777777" w:rsidTr="00F35CA9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DD8C3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5E617BF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CDEA03B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63B5D2EB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697941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DA46E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179E66D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89D4F7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EBBDAC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3A4F37" w14:paraId="0E2A9FA9" w14:textId="77777777" w:rsidTr="00F35CA9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E87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4B10DE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D3105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052748A1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4F1A0C99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356227B1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199908A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4B4AAC70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0AC62845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6F03A1E6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66F5A7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6AB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9D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582EAE" w:rsidRPr="003A4F37" w14:paraId="754B70CE" w14:textId="77777777" w:rsidTr="00F35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17A" w14:textId="77777777" w:rsidR="00582EAE" w:rsidRPr="006A7446" w:rsidRDefault="00582EAE" w:rsidP="00582EAE">
            <w:pPr>
              <w:pStyle w:val="oneM2M-TableText"/>
            </w:pPr>
            <w:r w:rsidRPr="006A7446"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8F2" w14:textId="77777777" w:rsidR="00582EAE" w:rsidRPr="00582EAE" w:rsidRDefault="00290534" w:rsidP="0029053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</w:t>
            </w:r>
            <w:r>
              <w:rPr>
                <w:rFonts w:eastAsia="SimSun"/>
                <w:lang w:eastAsia="zh-C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FB87" w14:textId="77777777" w:rsidR="00582EAE" w:rsidRPr="006A7446" w:rsidRDefault="00582EAE" w:rsidP="00C1318C">
            <w:pPr>
              <w:pStyle w:val="oneM2M-TableText"/>
            </w:pPr>
            <w:r w:rsidRPr="00600725">
              <w:rPr>
                <w:rFonts w:eastAsia="SimSun"/>
                <w:lang w:eastAsia="zh-CN"/>
              </w:rPr>
              <w:t>Implementation Conformance Statements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14D3" w14:textId="77777777" w:rsidR="00582EAE" w:rsidRPr="00582EAE" w:rsidRDefault="00582EAE" w:rsidP="00582EAE">
            <w:pPr>
              <w:pStyle w:val="oneM2M-TableText"/>
              <w:rPr>
                <w:rFonts w:eastAsia="SimSun"/>
                <w:lang w:eastAsia="zh-CN"/>
              </w:rPr>
            </w:pPr>
            <w:r w:rsidRPr="006A7446">
              <w:t>TP</w:t>
            </w:r>
            <w:r w:rsidR="00F35CA9">
              <w:rPr>
                <w:rFonts w:eastAsia="SimSun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7FD" w14:textId="77777777" w:rsidR="00582EAE" w:rsidRPr="00582EAE" w:rsidRDefault="00582EAE" w:rsidP="00582EAE">
            <w:pPr>
              <w:pStyle w:val="oneM2M-TableText"/>
              <w:rPr>
                <w:rFonts w:eastAsia="SimSun"/>
                <w:lang w:eastAsia="zh-CN"/>
              </w:rPr>
            </w:pPr>
            <w:r>
              <w:t>TP</w:t>
            </w:r>
            <w:r w:rsidR="00F35CA9">
              <w:rPr>
                <w:rFonts w:eastAsia="SimSun"/>
                <w:lang w:eastAsia="zh-C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FFB" w14:textId="77777777" w:rsidR="00582EAE" w:rsidRPr="00582EAE" w:rsidRDefault="00582EAE" w:rsidP="00582EAE">
            <w:pPr>
              <w:pStyle w:val="oneM2M-TableText"/>
              <w:rPr>
                <w:rFonts w:eastAsia="SimSun"/>
                <w:lang w:eastAsia="zh-CN"/>
              </w:rPr>
            </w:pPr>
            <w:r>
              <w:t>TP</w:t>
            </w:r>
            <w:r w:rsidR="00F35CA9">
              <w:rPr>
                <w:rFonts w:eastAsia="SimSun"/>
                <w:lang w:eastAsia="zh-C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FC1" w14:textId="1B6447AD" w:rsidR="00582EAE" w:rsidRPr="00582EAE" w:rsidRDefault="00AB0A58" w:rsidP="00EF7127">
            <w:pPr>
              <w:pStyle w:val="oneM2M-TableText"/>
              <w:rPr>
                <w:rFonts w:eastAsia="SimSun"/>
                <w:lang w:eastAsia="zh-CN"/>
              </w:rPr>
            </w:pPr>
            <w:r>
              <w:t>TP</w:t>
            </w:r>
            <w:r w:rsidR="00B7618E">
              <w:rPr>
                <w:rFonts w:eastAsia="SimSun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46B" w14:textId="77777777" w:rsidR="00F35CA9" w:rsidRPr="00582EAE" w:rsidRDefault="00582EAE" w:rsidP="00C1318C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WG</w:t>
            </w:r>
            <w:r w:rsidR="00F35CA9">
              <w:rPr>
                <w:rFonts w:eastAsia="SimSu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DC0" w14:textId="77777777" w:rsidR="00582EAE" w:rsidRPr="00582EAE" w:rsidRDefault="00582EAE" w:rsidP="00C1318C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269" w14:textId="711E8745" w:rsidR="00582EAE" w:rsidRPr="00582EAE" w:rsidRDefault="00582EAE" w:rsidP="00F35CA9">
            <w:pPr>
              <w:pStyle w:val="oneM2M-TableText"/>
              <w:rPr>
                <w:rFonts w:eastAsia="SimSun"/>
                <w:lang w:eastAsia="zh-CN"/>
              </w:rPr>
            </w:pPr>
            <w:r w:rsidRPr="00582EAE">
              <w:rPr>
                <w:rFonts w:eastAsia="SimSun" w:hint="eastAsia"/>
                <w:lang w:eastAsia="zh-CN"/>
              </w:rPr>
              <w:t xml:space="preserve">Rapporteur: </w:t>
            </w:r>
            <w:r w:rsidR="00B7618E">
              <w:rPr>
                <w:rFonts w:eastAsia="SimSun"/>
                <w:lang w:eastAsia="zh-CN"/>
              </w:rPr>
              <w:t>Siddharth Trikha</w:t>
            </w:r>
          </w:p>
        </w:tc>
      </w:tr>
      <w:tr w:rsidR="00582EAE" w:rsidRPr="00F35CA9" w14:paraId="249165DA" w14:textId="77777777" w:rsidTr="00F35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6CB" w14:textId="77777777" w:rsidR="00582EAE" w:rsidRPr="006A7446" w:rsidRDefault="00582EAE" w:rsidP="00582EAE">
            <w:pPr>
              <w:pStyle w:val="oneM2M-TableText"/>
            </w:pPr>
            <w:r w:rsidRPr="006A7446"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29B" w14:textId="77777777" w:rsidR="00582EAE" w:rsidRPr="00582EAE" w:rsidRDefault="00290534" w:rsidP="0029053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</w:t>
            </w:r>
            <w:r>
              <w:rPr>
                <w:rFonts w:eastAsia="SimSun"/>
                <w:lang w:eastAsia="zh-CN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9D9F" w14:textId="77777777" w:rsidR="00582EAE" w:rsidRPr="006A7446" w:rsidRDefault="00582EAE" w:rsidP="00C1318C">
            <w:pPr>
              <w:pStyle w:val="oneM2M-TableText"/>
            </w:pPr>
            <w:r w:rsidRPr="00582EAE">
              <w:rPr>
                <w:rFonts w:hint="eastAsia"/>
              </w:rPr>
              <w:t>Test Suite Structure and Test Purposes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A63" w14:textId="77777777" w:rsidR="00582EAE" w:rsidRPr="00582EAE" w:rsidRDefault="00582EAE" w:rsidP="003A4F37">
            <w:pPr>
              <w:pStyle w:val="oneM2M-TableText"/>
              <w:rPr>
                <w:rFonts w:eastAsia="SimSun"/>
                <w:lang w:eastAsia="zh-CN"/>
              </w:rPr>
            </w:pPr>
            <w:r w:rsidRPr="006A7446">
              <w:t>TP</w:t>
            </w:r>
            <w:r w:rsidR="00F35CA9">
              <w:rPr>
                <w:rFonts w:eastAsia="SimSun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17A" w14:textId="77777777" w:rsidR="00582EAE" w:rsidRPr="00862CA0" w:rsidRDefault="00582EAE" w:rsidP="00862CA0">
            <w:pPr>
              <w:pStyle w:val="oneM2M-TableText"/>
            </w:pPr>
            <w:r w:rsidRPr="00862CA0">
              <w:t>TP</w:t>
            </w:r>
            <w:r w:rsidR="00F35CA9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0EC" w14:textId="77777777" w:rsidR="00582EAE" w:rsidRPr="00BA68FE" w:rsidRDefault="00BA68FE" w:rsidP="00BA68FE">
            <w:pPr>
              <w:pStyle w:val="oneM2M-TableText"/>
              <w:rPr>
                <w:rFonts w:eastAsia="SimSun"/>
                <w:lang w:eastAsia="zh-CN"/>
              </w:rPr>
            </w:pPr>
            <w:r w:rsidRPr="00862CA0">
              <w:t>TP</w:t>
            </w:r>
            <w:r w:rsidR="00F35CA9"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224" w14:textId="3B385096" w:rsidR="00582EAE" w:rsidRPr="00BA68FE" w:rsidRDefault="00AB0A58" w:rsidP="00EF7127">
            <w:pPr>
              <w:pStyle w:val="oneM2M-TableText"/>
              <w:rPr>
                <w:rFonts w:eastAsia="SimSun"/>
                <w:lang w:eastAsia="zh-CN"/>
              </w:rPr>
            </w:pPr>
            <w:r w:rsidRPr="00862CA0">
              <w:t>TP</w:t>
            </w:r>
            <w:r w:rsidR="00B7618E">
              <w:rPr>
                <w:rFonts w:eastAsia="SimSun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1D7" w14:textId="77777777" w:rsidR="00582EAE" w:rsidRPr="00862CA0" w:rsidRDefault="00582EAE">
            <w:pPr>
              <w:rPr>
                <w:rFonts w:ascii="Times New Roman" w:eastAsia="MS Mincho" w:hAnsi="Times New Roman"/>
                <w:lang w:val="en-US" w:eastAsia="ja-JP"/>
              </w:rPr>
            </w:pPr>
            <w:r w:rsidRPr="00862CA0">
              <w:rPr>
                <w:rFonts w:ascii="Times New Roman" w:eastAsia="MS Mincho" w:hAnsi="Times New Roman" w:hint="eastAsia"/>
                <w:lang w:val="en-US" w:eastAsia="ja-JP"/>
              </w:rPr>
              <w:t>WG</w:t>
            </w:r>
            <w:r w:rsidR="00F35CA9">
              <w:rPr>
                <w:rFonts w:ascii="Times New Roman" w:eastAsia="MS Mincho" w:hAnsi="Times New Roman"/>
                <w:lang w:val="en-US"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8DF" w14:textId="77777777" w:rsidR="00582EAE" w:rsidRPr="00862CA0" w:rsidRDefault="00582EAE">
            <w:pPr>
              <w:rPr>
                <w:rFonts w:ascii="Times New Roman" w:eastAsia="MS Mincho" w:hAnsi="Times New Roman"/>
                <w:lang w:val="en-US" w:eastAsia="ja-JP"/>
              </w:rPr>
            </w:pPr>
            <w:r w:rsidRPr="00862CA0">
              <w:rPr>
                <w:rFonts w:ascii="Times New Roman" w:eastAsia="MS Mincho" w:hAnsi="Times New Roman" w:hint="eastAsia"/>
                <w:lang w:val="en-US" w:eastAsia="ja-JP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60F" w14:textId="77777777" w:rsidR="00582EAE" w:rsidRDefault="00582EAE" w:rsidP="00F35CA9">
            <w:pPr>
              <w:pStyle w:val="oneM2M-TableText"/>
              <w:rPr>
                <w:rFonts w:eastAsia="SimSun"/>
                <w:lang w:val="es-ES" w:eastAsia="zh-CN"/>
              </w:rPr>
            </w:pPr>
            <w:proofErr w:type="spellStart"/>
            <w:r w:rsidRPr="00F35CA9">
              <w:rPr>
                <w:rFonts w:eastAsia="SimSun" w:hint="eastAsia"/>
                <w:lang w:val="es-ES" w:eastAsia="zh-CN"/>
              </w:rPr>
              <w:t>Rapporteur</w:t>
            </w:r>
            <w:proofErr w:type="spellEnd"/>
            <w:r w:rsidRPr="00F35CA9">
              <w:rPr>
                <w:rFonts w:eastAsia="SimSun" w:hint="eastAsia"/>
                <w:lang w:val="es-ES" w:eastAsia="zh-CN"/>
              </w:rPr>
              <w:t xml:space="preserve">: </w:t>
            </w:r>
          </w:p>
          <w:p w14:paraId="3C4B01D0" w14:textId="7A786155" w:rsidR="00F35CA9" w:rsidRPr="00F35CA9" w:rsidRDefault="00B7618E" w:rsidP="00F35CA9">
            <w:pPr>
              <w:pStyle w:val="oneM2M-TableText"/>
              <w:rPr>
                <w:rFonts w:eastAsia="SimSun"/>
                <w:lang w:val="es-ES" w:eastAsia="zh-CN"/>
              </w:rPr>
            </w:pPr>
            <w:r>
              <w:rPr>
                <w:rFonts w:eastAsia="SimSun"/>
                <w:lang w:eastAsia="zh-CN"/>
              </w:rPr>
              <w:t>Siddharth Trikha</w:t>
            </w:r>
          </w:p>
        </w:tc>
      </w:tr>
      <w:tr w:rsidR="00582EAE" w:rsidRPr="00EC6915" w14:paraId="74BE6224" w14:textId="77777777" w:rsidTr="00F35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1523" w14:textId="77777777" w:rsidR="00582EAE" w:rsidRPr="00582EAE" w:rsidRDefault="00582EAE" w:rsidP="00C1318C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1B8" w14:textId="77777777" w:rsidR="00582EAE" w:rsidRPr="00582EAE" w:rsidRDefault="00290534" w:rsidP="00290534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00</w:t>
            </w:r>
            <w:r>
              <w:rPr>
                <w:rFonts w:eastAsia="SimSun"/>
                <w:lang w:eastAsia="zh-CN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0904" w14:textId="77777777" w:rsidR="00582EAE" w:rsidRPr="00582EAE" w:rsidRDefault="00582EAE" w:rsidP="00C1318C">
            <w:pPr>
              <w:pStyle w:val="oneM2M-TableText"/>
            </w:pPr>
            <w:r w:rsidRPr="00582EAE">
              <w:rPr>
                <w:rFonts w:hint="eastAsia"/>
              </w:rPr>
              <w:t xml:space="preserve">Abstract Test Suite and Implementation </w:t>
            </w:r>
            <w:proofErr w:type="spellStart"/>
            <w:r w:rsidRPr="00582EAE">
              <w:rPr>
                <w:rFonts w:hint="eastAsia"/>
              </w:rPr>
              <w:t>eXtra</w:t>
            </w:r>
            <w:proofErr w:type="spellEnd"/>
            <w:r w:rsidRPr="00582EAE">
              <w:rPr>
                <w:rFonts w:hint="eastAsia"/>
              </w:rPr>
              <w:t xml:space="preserve"> Information for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A8A2" w14:textId="77777777" w:rsidR="00582EAE" w:rsidRPr="00582EAE" w:rsidRDefault="00BA68FE" w:rsidP="00BA68FE">
            <w:pPr>
              <w:pStyle w:val="oneM2M-TableText"/>
              <w:rPr>
                <w:rFonts w:eastAsia="SimSun"/>
                <w:lang w:eastAsia="zh-CN"/>
              </w:rPr>
            </w:pPr>
            <w:r w:rsidRPr="006A7446">
              <w:t>TP</w:t>
            </w:r>
            <w:r w:rsidR="00F35CA9">
              <w:rPr>
                <w:rFonts w:eastAsia="SimSun"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21F2" w14:textId="77777777" w:rsidR="00582EAE" w:rsidRPr="00BA68FE" w:rsidRDefault="00BA68FE" w:rsidP="00BA68FE">
            <w:pPr>
              <w:pStyle w:val="oneM2M-TableText"/>
              <w:rPr>
                <w:rFonts w:eastAsia="SimSun"/>
                <w:lang w:eastAsia="zh-CN"/>
              </w:rPr>
            </w:pPr>
            <w:r w:rsidRPr="00862CA0">
              <w:t>TP</w:t>
            </w:r>
            <w:r w:rsidR="00F35CA9">
              <w:rPr>
                <w:rFonts w:eastAsia="SimSun"/>
                <w:lang w:eastAsia="zh-C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2B9D" w14:textId="77777777" w:rsidR="00582EAE" w:rsidRPr="00BA68FE" w:rsidRDefault="00BA68FE" w:rsidP="00BA68FE">
            <w:pPr>
              <w:pStyle w:val="oneM2M-TableText"/>
              <w:rPr>
                <w:rFonts w:eastAsia="SimSun"/>
                <w:lang w:eastAsia="zh-CN"/>
              </w:rPr>
            </w:pPr>
            <w:r w:rsidRPr="00862CA0">
              <w:t>TP</w:t>
            </w:r>
            <w:r w:rsidR="00F35CA9">
              <w:rPr>
                <w:rFonts w:eastAsia="SimSun"/>
                <w:lang w:eastAsia="zh-C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2AF" w14:textId="773AE7B9" w:rsidR="00582EAE" w:rsidRPr="00BA68FE" w:rsidRDefault="00AB0A58" w:rsidP="00EF7127">
            <w:pPr>
              <w:pStyle w:val="oneM2M-TableText"/>
              <w:rPr>
                <w:rFonts w:eastAsia="SimSun"/>
                <w:lang w:eastAsia="zh-CN"/>
              </w:rPr>
            </w:pPr>
            <w:r w:rsidRPr="00862CA0">
              <w:t>TP</w:t>
            </w:r>
            <w:r w:rsidR="00B7618E">
              <w:rPr>
                <w:rFonts w:eastAsia="SimSun"/>
                <w:lang w:eastAsia="zh-C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CCE" w14:textId="77777777" w:rsidR="00582EAE" w:rsidRPr="00862CA0" w:rsidRDefault="00582EAE">
            <w:pPr>
              <w:rPr>
                <w:rFonts w:ascii="Times New Roman" w:eastAsia="MS Mincho" w:hAnsi="Times New Roman"/>
                <w:lang w:val="en-US" w:eastAsia="ja-JP"/>
              </w:rPr>
            </w:pPr>
            <w:r w:rsidRPr="00862CA0">
              <w:rPr>
                <w:rFonts w:ascii="Times New Roman" w:eastAsia="MS Mincho" w:hAnsi="Times New Roman" w:hint="eastAsia"/>
                <w:lang w:val="en-US" w:eastAsia="ja-JP"/>
              </w:rPr>
              <w:t>WG</w:t>
            </w:r>
            <w:r w:rsidR="00F35CA9">
              <w:rPr>
                <w:rFonts w:ascii="Times New Roman" w:eastAsia="MS Mincho" w:hAnsi="Times New Roman"/>
                <w:lang w:val="en-US"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724" w14:textId="77777777" w:rsidR="00582EAE" w:rsidRPr="00862CA0" w:rsidRDefault="00582EAE">
            <w:pPr>
              <w:rPr>
                <w:rFonts w:ascii="Times New Roman" w:eastAsia="MS Mincho" w:hAnsi="Times New Roman"/>
                <w:lang w:val="en-US" w:eastAsia="ja-JP"/>
              </w:rPr>
            </w:pPr>
            <w:r w:rsidRPr="00862CA0">
              <w:rPr>
                <w:rFonts w:ascii="Times New Roman" w:eastAsia="MS Mincho" w:hAnsi="Times New Roman" w:hint="eastAsia"/>
                <w:lang w:val="en-US" w:eastAsia="ja-JP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71B" w14:textId="77777777" w:rsidR="00582EAE" w:rsidRPr="00EC6915" w:rsidRDefault="00582EAE" w:rsidP="00C1318C">
            <w:pPr>
              <w:pStyle w:val="oneM2M-TableText"/>
              <w:rPr>
                <w:lang w:val="fr-FR"/>
              </w:rPr>
            </w:pPr>
            <w:proofErr w:type="gramStart"/>
            <w:r w:rsidRPr="00EC6915">
              <w:rPr>
                <w:rFonts w:hint="eastAsia"/>
                <w:lang w:val="fr-FR"/>
              </w:rPr>
              <w:t>Rapporteur:</w:t>
            </w:r>
            <w:proofErr w:type="gramEnd"/>
            <w:r w:rsidRPr="00EC6915">
              <w:rPr>
                <w:rFonts w:hint="eastAsia"/>
                <w:lang w:val="fr-FR"/>
              </w:rPr>
              <w:t xml:space="preserve"> </w:t>
            </w:r>
          </w:p>
          <w:p w14:paraId="16FFF749" w14:textId="77777777" w:rsidR="00F35CA9" w:rsidRPr="00EC6915" w:rsidRDefault="00F35CA9" w:rsidP="00C1318C">
            <w:pPr>
              <w:pStyle w:val="oneM2M-TableText"/>
              <w:rPr>
                <w:lang w:val="fr-FR"/>
              </w:rPr>
            </w:pPr>
            <w:r w:rsidRPr="00EC6915">
              <w:rPr>
                <w:lang w:val="fr-FR"/>
              </w:rPr>
              <w:t>Miguel Angel Reina Ortega</w:t>
            </w:r>
          </w:p>
        </w:tc>
      </w:tr>
    </w:tbl>
    <w:p w14:paraId="46C7E8E0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7E3DC57E" w14:textId="1429D9E3" w:rsidR="001B2FE2" w:rsidRPr="00F35CA9" w:rsidRDefault="00B7618E" w:rsidP="00D06987">
      <w:pPr>
        <w:pStyle w:val="oneM2M-Normal"/>
        <w:rPr>
          <w:lang w:val="es-ES" w:eastAsia="zh-CN"/>
        </w:rPr>
      </w:pPr>
      <w:r w:rsidRPr="00CD7FDA">
        <w:rPr>
          <w:lang w:val="es-ES" w:eastAsia="zh-CN"/>
        </w:rPr>
        <w:t>Siddharth Trikha</w:t>
      </w:r>
      <w:r w:rsidRPr="00F35CA9" w:rsidDel="00B7618E">
        <w:rPr>
          <w:lang w:val="es-ES"/>
        </w:rPr>
        <w:t xml:space="preserve"> </w:t>
      </w:r>
      <w:r w:rsidR="00582EAE" w:rsidRPr="00F35CA9">
        <w:rPr>
          <w:rFonts w:hint="eastAsia"/>
          <w:lang w:val="es-ES" w:eastAsia="zh-CN"/>
        </w:rPr>
        <w:t>(</w:t>
      </w:r>
      <w:r>
        <w:rPr>
          <w:lang w:val="es-ES" w:eastAsia="zh-CN"/>
        </w:rPr>
        <w:t>C-DOT</w:t>
      </w:r>
      <w:r w:rsidR="00582EAE" w:rsidRPr="00F35CA9">
        <w:rPr>
          <w:rFonts w:hint="eastAsia"/>
          <w:lang w:val="es-ES" w:eastAsia="zh-CN"/>
        </w:rPr>
        <w:t>)</w:t>
      </w:r>
      <w:r w:rsidR="00582EAE" w:rsidRPr="00F35CA9">
        <w:rPr>
          <w:rFonts w:hint="eastAsia"/>
          <w:lang w:val="es-ES"/>
        </w:rPr>
        <w:t xml:space="preserve">, </w:t>
      </w:r>
      <w:r w:rsidR="00F35CA9" w:rsidRPr="00F35CA9">
        <w:rPr>
          <w:lang w:val="es-ES"/>
        </w:rPr>
        <w:t xml:space="preserve">Miguel Angel </w:t>
      </w:r>
      <w:r w:rsidR="00F35CA9">
        <w:rPr>
          <w:lang w:val="es-ES"/>
        </w:rPr>
        <w:t>REINA ORTEGA</w:t>
      </w:r>
      <w:r w:rsidR="00F35CA9" w:rsidRPr="00F35CA9">
        <w:rPr>
          <w:lang w:val="es-ES"/>
        </w:rPr>
        <w:t xml:space="preserve"> </w:t>
      </w:r>
      <w:r w:rsidR="00582EAE" w:rsidRPr="00F35CA9">
        <w:rPr>
          <w:rFonts w:hint="eastAsia"/>
          <w:lang w:val="es-ES" w:eastAsia="zh-CN"/>
        </w:rPr>
        <w:t>(ETSI)</w:t>
      </w:r>
    </w:p>
    <w:p w14:paraId="22CE7719" w14:textId="77777777" w:rsidR="006A5775" w:rsidRPr="006A7446" w:rsidRDefault="00316BD2" w:rsidP="00447DC4">
      <w:pPr>
        <w:pStyle w:val="oneM2M-Heading1"/>
      </w:pPr>
      <w:r>
        <w:t>8</w:t>
      </w:r>
      <w:r>
        <w:tab/>
      </w:r>
      <w:r w:rsidR="006A5775" w:rsidRPr="006A7446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3A4F37" w14:paraId="707BE4E3" w14:textId="77777777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BCB87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E47BBA" w:rsidRPr="003A4F37" w14:paraId="33D19ADC" w14:textId="77777777" w:rsidTr="00980C5E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8D96A" w14:textId="77777777" w:rsidR="00E47BBA" w:rsidRPr="006A7446" w:rsidRDefault="00E47BBA" w:rsidP="00582EAE">
            <w:pPr>
              <w:pStyle w:val="oneM2M-TableText"/>
            </w:pPr>
            <w:r>
              <w:t>V0.0</w:t>
            </w:r>
            <w:r w:rsidRPr="006A7446">
              <w:t>.1</w:t>
            </w:r>
            <w: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A893" w14:textId="77777777" w:rsidR="00E47BBA" w:rsidRPr="006A7446" w:rsidRDefault="00E47BBA" w:rsidP="00582EAE">
            <w:pPr>
              <w:pStyle w:val="oneM2M-TableText"/>
            </w:pPr>
            <w:r>
              <w:rPr>
                <w:rFonts w:eastAsia="SimSun"/>
                <w:lang w:eastAsia="zh-CN"/>
              </w:rPr>
              <w:t>29</w:t>
            </w:r>
            <w:r w:rsidRPr="006A7446">
              <w:t xml:space="preserve"> </w:t>
            </w:r>
            <w:r>
              <w:rPr>
                <w:rFonts w:eastAsia="SimSun"/>
                <w:lang w:eastAsia="zh-CN"/>
              </w:rPr>
              <w:t xml:space="preserve">November </w:t>
            </w:r>
            <w:r w:rsidRPr="006A7446">
              <w:t>20</w:t>
            </w:r>
            <w:r>
              <w:t xml:space="preserve">21 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4ECE9" w14:textId="77777777" w:rsidR="00E47BBA" w:rsidRPr="006A7446" w:rsidRDefault="00E47BBA" w:rsidP="00582EAE">
            <w:pPr>
              <w:pStyle w:val="oneM2M-TableText"/>
            </w:pPr>
            <w:r w:rsidRPr="006A7446">
              <w:t>Initial proposal</w:t>
            </w:r>
          </w:p>
        </w:tc>
      </w:tr>
      <w:tr w:rsidR="0009133F" w:rsidRPr="003A4F37" w14:paraId="42A9F4DC" w14:textId="77777777" w:rsidTr="00980C5E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31FD5" w14:textId="77777777" w:rsidR="0009133F" w:rsidRDefault="0009133F" w:rsidP="0009133F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CCB" w14:textId="0FB1A9A2" w:rsidR="0009133F" w:rsidRPr="0009133F" w:rsidRDefault="0009133F" w:rsidP="0009133F">
            <w:pPr>
              <w:pStyle w:val="oneM2M-TableText"/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eastAsia="zh-CN"/>
              </w:rPr>
              <w:t>2021-12-06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10D5A" w14:textId="2DC575E2" w:rsidR="0009133F" w:rsidRPr="006A7446" w:rsidRDefault="0009133F" w:rsidP="0009133F">
            <w:pPr>
              <w:pStyle w:val="oneM2M-TableText"/>
            </w:pPr>
            <w:r>
              <w:t>Uploaded to the WPM area of the portal following agreement of TP-2021-0125</w:t>
            </w:r>
          </w:p>
        </w:tc>
      </w:tr>
      <w:tr w:rsidR="00533015" w:rsidRPr="00D312DA" w14:paraId="205E628A" w14:textId="77777777" w:rsidTr="00C95AD8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B5A0C" w14:textId="4646D5B3" w:rsidR="00533015" w:rsidRDefault="00533015" w:rsidP="00582EAE">
            <w:pPr>
              <w:pStyle w:val="oneM2M-TableText"/>
            </w:pPr>
            <w:r>
              <w:t>V0.0.2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57D2" w14:textId="3124B826" w:rsidR="00533015" w:rsidRDefault="00533015" w:rsidP="00582EAE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2023-06-30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80ED9" w14:textId="13533E83" w:rsidR="00533015" w:rsidRPr="00CD7FDA" w:rsidRDefault="00533015" w:rsidP="00582EAE">
            <w:pPr>
              <w:pStyle w:val="oneM2M-TableText"/>
              <w:rPr>
                <w:lang w:val="en-GB"/>
              </w:rPr>
            </w:pPr>
            <w:r w:rsidRPr="00CD7FDA">
              <w:rPr>
                <w:lang w:val="en-GB"/>
              </w:rPr>
              <w:t>Update: rapporteur replacement and extension for th</w:t>
            </w:r>
            <w:r>
              <w:rPr>
                <w:lang w:val="en-GB"/>
              </w:rPr>
              <w:t>e WI lifetime</w:t>
            </w:r>
          </w:p>
        </w:tc>
      </w:tr>
      <w:tr w:rsidR="00533015" w:rsidRPr="00D312DA" w14:paraId="5EBDE212" w14:textId="77777777" w:rsidTr="00C95AD8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6E2D96" w14:textId="77777777" w:rsidR="00533015" w:rsidRDefault="00533015" w:rsidP="00582EAE">
            <w:pPr>
              <w:pStyle w:val="oneM2M-TableText"/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BC17" w14:textId="35928DEC" w:rsidR="00533015" w:rsidRDefault="00533015" w:rsidP="00582EAE">
            <w:pPr>
              <w:pStyle w:val="oneM2M-TableTex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2023-07-03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7AE13" w14:textId="682F0527" w:rsidR="00533015" w:rsidRPr="00CD7FDA" w:rsidRDefault="00533015" w:rsidP="00582EAE">
            <w:pPr>
              <w:pStyle w:val="oneM2M-TableText"/>
              <w:rPr>
                <w:lang w:val="en-GB"/>
              </w:rPr>
            </w:pPr>
            <w:r>
              <w:rPr>
                <w:lang w:val="en-GB"/>
              </w:rPr>
              <w:t>Uploaded to the WPM area of the portal following agreement of TP-2023</w:t>
            </w:r>
            <w:r w:rsidR="00123CD8">
              <w:rPr>
                <w:lang w:val="en-GB"/>
              </w:rPr>
              <w:t>-0062</w:t>
            </w:r>
          </w:p>
        </w:tc>
      </w:tr>
    </w:tbl>
    <w:p w14:paraId="0B2EB946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80AB" w14:textId="77777777" w:rsidR="00D21F0F" w:rsidRDefault="00D21F0F">
      <w:r>
        <w:separator/>
      </w:r>
    </w:p>
  </w:endnote>
  <w:endnote w:type="continuationSeparator" w:id="0">
    <w:p w14:paraId="449DBE5D" w14:textId="77777777" w:rsidR="00D21F0F" w:rsidRDefault="00D2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580" w14:textId="0D26267D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Pr="00447DC4">
      <w:t>20</w:t>
    </w:r>
    <w:r w:rsidR="003F72C0">
      <w:rPr>
        <w:lang w:val="en-GB"/>
      </w:rPr>
      <w:t>2</w:t>
    </w:r>
    <w:r w:rsidR="004A1D57">
      <w:rPr>
        <w:lang w:val="en-GB"/>
      </w:rPr>
      <w:t>3</w:t>
    </w:r>
    <w:r w:rsidRPr="00447DC4">
      <w:t xml:space="preserve"> 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EF39" w14:textId="253185C1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980F34">
      <w:rPr>
        <w:noProof/>
      </w:rPr>
      <w:t>2023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9532530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4F4A" w14:textId="77777777" w:rsidR="00D21F0F" w:rsidRDefault="00D21F0F">
      <w:r>
        <w:separator/>
      </w:r>
    </w:p>
  </w:footnote>
  <w:footnote w:type="continuationSeparator" w:id="0">
    <w:p w14:paraId="142FCE3E" w14:textId="77777777" w:rsidR="00D21F0F" w:rsidRDefault="00D2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EF31" w14:textId="5D213FE0" w:rsidR="00390411" w:rsidRPr="006A7446" w:rsidRDefault="00390411" w:rsidP="00DF6485">
    <w:pPr>
      <w:pStyle w:val="oneM2M-PageHead"/>
    </w:pPr>
    <w:r w:rsidRPr="00447DC4">
      <w:rPr>
        <w:rFonts w:ascii="Times New Roman" w:hAnsi="Times New Roman"/>
      </w:rPr>
      <w:t xml:space="preserve">Doc# </w:t>
    </w:r>
    <w:r w:rsidR="004A1D57" w:rsidRPr="004A1D57">
      <w:rPr>
        <w:rFonts w:ascii="Times New Roman" w:hAnsi="Times New Roman"/>
      </w:rPr>
      <w:t>WI-0108-Conformance_Test_Maintenance-V0_0_2</w:t>
    </w:r>
    <w:r w:rsidRPr="006A744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3A4F37" w14:paraId="147C24FE" w14:textId="77777777" w:rsidTr="00DD6730">
      <w:trPr>
        <w:trHeight w:val="751"/>
      </w:trPr>
      <w:tc>
        <w:tcPr>
          <w:tcW w:w="8086" w:type="dxa"/>
        </w:tcPr>
        <w:p w14:paraId="61A988AF" w14:textId="77777777" w:rsidR="00390411" w:rsidRPr="003A4F37" w:rsidRDefault="00390411" w:rsidP="00644301">
          <w:pPr>
            <w:pStyle w:val="Header"/>
            <w:rPr>
              <w:lang w:eastAsia="en-US"/>
            </w:rPr>
          </w:pPr>
          <w:r w:rsidRPr="003A4F37">
            <w:rPr>
              <w:lang w:eastAsia="en-US"/>
            </w:rPr>
            <w:t xml:space="preserve">Doc# </w:t>
          </w:r>
          <w:r w:rsidRPr="003A4F37">
            <w:rPr>
              <w:lang w:eastAsia="en-US"/>
            </w:rPr>
            <w:fldChar w:fldCharType="begin"/>
          </w:r>
          <w:r w:rsidRPr="003A4F37">
            <w:rPr>
              <w:lang w:eastAsia="en-US"/>
            </w:rPr>
            <w:instrText xml:space="preserve"> FILENAME </w:instrText>
          </w:r>
          <w:r w:rsidRPr="003A4F37">
            <w:rPr>
              <w:lang w:eastAsia="en-US"/>
            </w:rPr>
            <w:fldChar w:fldCharType="separate"/>
          </w:r>
          <w:r w:rsidRPr="003A4F37">
            <w:rPr>
              <w:noProof/>
              <w:lang w:eastAsia="en-US"/>
            </w:rPr>
            <w:t>oneM2M-Template-WI-Doc.doc</w:t>
          </w:r>
          <w:r w:rsidRPr="003A4F37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3FED7A5D" w14:textId="3CCD3143" w:rsidR="00390411" w:rsidRPr="003A4F37" w:rsidRDefault="00A71E67" w:rsidP="00644301">
          <w:pPr>
            <w:pStyle w:val="Header"/>
            <w:rPr>
              <w:noProof/>
              <w:lang w:eastAsia="en-US"/>
            </w:rPr>
          </w:pPr>
          <w:r w:rsidRPr="003A4F37">
            <w:rPr>
              <w:noProof/>
              <w:lang w:eastAsia="en-US"/>
            </w:rPr>
            <w:drawing>
              <wp:inline distT="0" distB="0" distL="0" distR="0" wp14:anchorId="2BD0EAC2" wp14:editId="22D41242">
                <wp:extent cx="852170" cy="58166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1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3EAA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278537649">
    <w:abstractNumId w:val="1"/>
  </w:num>
  <w:num w:numId="2" w16cid:durableId="1025518497">
    <w:abstractNumId w:val="7"/>
  </w:num>
  <w:num w:numId="3" w16cid:durableId="67466789">
    <w:abstractNumId w:val="12"/>
  </w:num>
  <w:num w:numId="4" w16cid:durableId="1121997677">
    <w:abstractNumId w:val="10"/>
  </w:num>
  <w:num w:numId="5" w16cid:durableId="1244948838">
    <w:abstractNumId w:val="11"/>
  </w:num>
  <w:num w:numId="6" w16cid:durableId="732699076">
    <w:abstractNumId w:val="2"/>
  </w:num>
  <w:num w:numId="7" w16cid:durableId="590627773">
    <w:abstractNumId w:val="0"/>
  </w:num>
  <w:num w:numId="8" w16cid:durableId="2011398120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760605">
    <w:abstractNumId w:val="9"/>
  </w:num>
  <w:num w:numId="10" w16cid:durableId="1236210361">
    <w:abstractNumId w:val="5"/>
  </w:num>
  <w:num w:numId="11" w16cid:durableId="137189514">
    <w:abstractNumId w:val="3"/>
  </w:num>
  <w:num w:numId="12" w16cid:durableId="1924334040">
    <w:abstractNumId w:val="4"/>
  </w:num>
  <w:num w:numId="13" w16cid:durableId="1542980887">
    <w:abstractNumId w:val="8"/>
  </w:num>
  <w:num w:numId="14" w16cid:durableId="18394664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13"/>
    <w:rsid w:val="00043994"/>
    <w:rsid w:val="00044DF6"/>
    <w:rsid w:val="0005421B"/>
    <w:rsid w:val="00061DA0"/>
    <w:rsid w:val="00080D59"/>
    <w:rsid w:val="0009133F"/>
    <w:rsid w:val="000953D1"/>
    <w:rsid w:val="000A6099"/>
    <w:rsid w:val="000C7D79"/>
    <w:rsid w:val="000D5E31"/>
    <w:rsid w:val="00100154"/>
    <w:rsid w:val="00111497"/>
    <w:rsid w:val="00116177"/>
    <w:rsid w:val="0012263D"/>
    <w:rsid w:val="00123CD8"/>
    <w:rsid w:val="00132949"/>
    <w:rsid w:val="00133DB6"/>
    <w:rsid w:val="00160658"/>
    <w:rsid w:val="00161C6A"/>
    <w:rsid w:val="001909CB"/>
    <w:rsid w:val="001978B8"/>
    <w:rsid w:val="00197B68"/>
    <w:rsid w:val="001B2FE2"/>
    <w:rsid w:val="001B6D7C"/>
    <w:rsid w:val="001C69B7"/>
    <w:rsid w:val="001D21A5"/>
    <w:rsid w:val="001D75B2"/>
    <w:rsid w:val="001E04CE"/>
    <w:rsid w:val="001E0F34"/>
    <w:rsid w:val="001E2B3B"/>
    <w:rsid w:val="001F6915"/>
    <w:rsid w:val="00212135"/>
    <w:rsid w:val="00215823"/>
    <w:rsid w:val="002243AF"/>
    <w:rsid w:val="002429D0"/>
    <w:rsid w:val="00243FD7"/>
    <w:rsid w:val="00245018"/>
    <w:rsid w:val="00262E23"/>
    <w:rsid w:val="0028073A"/>
    <w:rsid w:val="00290534"/>
    <w:rsid w:val="00293797"/>
    <w:rsid w:val="002B4219"/>
    <w:rsid w:val="002C7C2E"/>
    <w:rsid w:val="002D0EA0"/>
    <w:rsid w:val="002F3D90"/>
    <w:rsid w:val="00316BD2"/>
    <w:rsid w:val="00323BE6"/>
    <w:rsid w:val="00326434"/>
    <w:rsid w:val="003568BD"/>
    <w:rsid w:val="0035695E"/>
    <w:rsid w:val="00360F4B"/>
    <w:rsid w:val="00390411"/>
    <w:rsid w:val="003A4F37"/>
    <w:rsid w:val="003B154F"/>
    <w:rsid w:val="003D5034"/>
    <w:rsid w:val="003E2718"/>
    <w:rsid w:val="003F72C0"/>
    <w:rsid w:val="00433789"/>
    <w:rsid w:val="00447DC4"/>
    <w:rsid w:val="00452E60"/>
    <w:rsid w:val="004665EE"/>
    <w:rsid w:val="00467E25"/>
    <w:rsid w:val="004A1D57"/>
    <w:rsid w:val="004A4404"/>
    <w:rsid w:val="004B0367"/>
    <w:rsid w:val="004C0DEE"/>
    <w:rsid w:val="004F1C14"/>
    <w:rsid w:val="004F4B5A"/>
    <w:rsid w:val="00522219"/>
    <w:rsid w:val="00523A4D"/>
    <w:rsid w:val="00533015"/>
    <w:rsid w:val="00545FA5"/>
    <w:rsid w:val="00563E57"/>
    <w:rsid w:val="005741F1"/>
    <w:rsid w:val="00582EAE"/>
    <w:rsid w:val="0059054B"/>
    <w:rsid w:val="005A0EB9"/>
    <w:rsid w:val="005E7E28"/>
    <w:rsid w:val="006078F7"/>
    <w:rsid w:val="006106DD"/>
    <w:rsid w:val="00635A3F"/>
    <w:rsid w:val="00644301"/>
    <w:rsid w:val="00651D13"/>
    <w:rsid w:val="0065773F"/>
    <w:rsid w:val="006652A2"/>
    <w:rsid w:val="006661B9"/>
    <w:rsid w:val="006929F5"/>
    <w:rsid w:val="006958A9"/>
    <w:rsid w:val="006A527C"/>
    <w:rsid w:val="006A5775"/>
    <w:rsid w:val="006A7446"/>
    <w:rsid w:val="006B3755"/>
    <w:rsid w:val="006B7235"/>
    <w:rsid w:val="006E205F"/>
    <w:rsid w:val="006E3290"/>
    <w:rsid w:val="006E50A8"/>
    <w:rsid w:val="00707A04"/>
    <w:rsid w:val="00712C1E"/>
    <w:rsid w:val="00721CAB"/>
    <w:rsid w:val="00726DA2"/>
    <w:rsid w:val="0073394D"/>
    <w:rsid w:val="00734B83"/>
    <w:rsid w:val="0076105B"/>
    <w:rsid w:val="00771F07"/>
    <w:rsid w:val="007803E5"/>
    <w:rsid w:val="00785C48"/>
    <w:rsid w:val="00797BDD"/>
    <w:rsid w:val="007A7C88"/>
    <w:rsid w:val="007C04D9"/>
    <w:rsid w:val="007C50E8"/>
    <w:rsid w:val="00807C1F"/>
    <w:rsid w:val="008439C6"/>
    <w:rsid w:val="00853329"/>
    <w:rsid w:val="00862CA0"/>
    <w:rsid w:val="00882070"/>
    <w:rsid w:val="00885BDE"/>
    <w:rsid w:val="008913A8"/>
    <w:rsid w:val="008C2106"/>
    <w:rsid w:val="008E3254"/>
    <w:rsid w:val="00903679"/>
    <w:rsid w:val="009163DD"/>
    <w:rsid w:val="009201F6"/>
    <w:rsid w:val="00944311"/>
    <w:rsid w:val="009554F4"/>
    <w:rsid w:val="00961759"/>
    <w:rsid w:val="00980F34"/>
    <w:rsid w:val="009826E3"/>
    <w:rsid w:val="009841A8"/>
    <w:rsid w:val="009A46C5"/>
    <w:rsid w:val="009B360A"/>
    <w:rsid w:val="009B4F3C"/>
    <w:rsid w:val="009C6A8C"/>
    <w:rsid w:val="009D0404"/>
    <w:rsid w:val="009D06B9"/>
    <w:rsid w:val="009F4CBC"/>
    <w:rsid w:val="00A062A1"/>
    <w:rsid w:val="00A12358"/>
    <w:rsid w:val="00A34259"/>
    <w:rsid w:val="00A432E1"/>
    <w:rsid w:val="00A44B9D"/>
    <w:rsid w:val="00A46DF5"/>
    <w:rsid w:val="00A472C5"/>
    <w:rsid w:val="00A62CA0"/>
    <w:rsid w:val="00A71E67"/>
    <w:rsid w:val="00A76C60"/>
    <w:rsid w:val="00A87CEF"/>
    <w:rsid w:val="00A90109"/>
    <w:rsid w:val="00AB0A58"/>
    <w:rsid w:val="00AB6CA0"/>
    <w:rsid w:val="00AC76A1"/>
    <w:rsid w:val="00AD3C0F"/>
    <w:rsid w:val="00AD7E8D"/>
    <w:rsid w:val="00AE1325"/>
    <w:rsid w:val="00AF1D7C"/>
    <w:rsid w:val="00AF621E"/>
    <w:rsid w:val="00B14020"/>
    <w:rsid w:val="00B215F8"/>
    <w:rsid w:val="00B55C2D"/>
    <w:rsid w:val="00B70AD9"/>
    <w:rsid w:val="00B72F44"/>
    <w:rsid w:val="00B7618E"/>
    <w:rsid w:val="00BA68FE"/>
    <w:rsid w:val="00BB10C9"/>
    <w:rsid w:val="00BC65F1"/>
    <w:rsid w:val="00BD3149"/>
    <w:rsid w:val="00BE5DDD"/>
    <w:rsid w:val="00BE7579"/>
    <w:rsid w:val="00C0703B"/>
    <w:rsid w:val="00C13145"/>
    <w:rsid w:val="00C1318C"/>
    <w:rsid w:val="00C25B17"/>
    <w:rsid w:val="00C5037C"/>
    <w:rsid w:val="00C67381"/>
    <w:rsid w:val="00C732AC"/>
    <w:rsid w:val="00C86BD4"/>
    <w:rsid w:val="00CA10FF"/>
    <w:rsid w:val="00CC5A24"/>
    <w:rsid w:val="00CD310A"/>
    <w:rsid w:val="00CD34FD"/>
    <w:rsid w:val="00CD7FDA"/>
    <w:rsid w:val="00D06987"/>
    <w:rsid w:val="00D20A16"/>
    <w:rsid w:val="00D21F0F"/>
    <w:rsid w:val="00D312DA"/>
    <w:rsid w:val="00D36EEC"/>
    <w:rsid w:val="00D532FC"/>
    <w:rsid w:val="00D7025B"/>
    <w:rsid w:val="00DD6730"/>
    <w:rsid w:val="00DE2475"/>
    <w:rsid w:val="00DF6485"/>
    <w:rsid w:val="00E122DB"/>
    <w:rsid w:val="00E2074E"/>
    <w:rsid w:val="00E21E4E"/>
    <w:rsid w:val="00E33261"/>
    <w:rsid w:val="00E357FE"/>
    <w:rsid w:val="00E40DB7"/>
    <w:rsid w:val="00E44B7C"/>
    <w:rsid w:val="00E47BBA"/>
    <w:rsid w:val="00E53798"/>
    <w:rsid w:val="00E5400F"/>
    <w:rsid w:val="00E82FCF"/>
    <w:rsid w:val="00EA3BF3"/>
    <w:rsid w:val="00EC6915"/>
    <w:rsid w:val="00ED66FF"/>
    <w:rsid w:val="00EF7127"/>
    <w:rsid w:val="00F06C3D"/>
    <w:rsid w:val="00F118D4"/>
    <w:rsid w:val="00F31C1D"/>
    <w:rsid w:val="00F341D6"/>
    <w:rsid w:val="00F35CA9"/>
    <w:rsid w:val="00F36FDC"/>
    <w:rsid w:val="00F47573"/>
    <w:rsid w:val="00F5261E"/>
    <w:rsid w:val="00F54A2D"/>
    <w:rsid w:val="00F60F6F"/>
    <w:rsid w:val="00F61D2A"/>
    <w:rsid w:val="00F76EE2"/>
    <w:rsid w:val="00F935D4"/>
    <w:rsid w:val="00F974BB"/>
    <w:rsid w:val="00FA422E"/>
    <w:rsid w:val="00FC1F29"/>
    <w:rsid w:val="00FC23DA"/>
    <w:rsid w:val="00FE7C22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2FDEAA"/>
  <w15:chartTrackingRefBased/>
  <w15:docId w15:val="{E2DEDD77-0B2F-4692-B320-EF913072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eastAsia="en-US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smalltext">
    <w:name w:val="smalltext"/>
    <w:rsid w:val="00AB0A58"/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  <w:lang w:val="en-US" w:eastAsia="en-US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35695E"/>
    <w:rPr>
      <w:rFonts w:ascii="Myriad Pro" w:hAnsi="Myriad Pro"/>
      <w:lang w:eastAsia="en-US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2F44-9289-4767-BF4F-7331416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2006-01-10T08:17:00Z</cp:lastPrinted>
  <dcterms:created xsi:type="dcterms:W3CDTF">2023-07-03T08:58:00Z</dcterms:created>
  <dcterms:modified xsi:type="dcterms:W3CDTF">2023-07-03T08:59:00Z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(3)3EXopGhydo2ZsDzsqxDUh0ASAR/ZoY5v5k4Ce60oB6BsCmRfm0TmRKOiMtYoOzLfEz6k3XaQ_x000d_
3tkx71DwPEJIRibCwNOs+o77AgPx/nOJ2XOahb4zmnAnb6HnObFULBKlAV27/OA9ZMOY/WWb_x000d_
Knn1y1lOUYYGA3L9x5Y5bG8AZ1FaMXhjPoKtCr7U8orqBO6O3ROGxt+Dz1l34Ia8FiugMOit_x000d_
PXkxwDFiA2WHwMD1fS</vt:lpwstr>
  </property>
  <property fmtid="{D5CDD505-2E9C-101B-9397-08002B2CF9AE}" pid="3" name="_new_ms_pID_72543_00">
    <vt:lpwstr>_</vt:lpwstr>
  </property>
  <property fmtid="{D5CDD505-2E9C-101B-9397-08002B2CF9AE}" pid="4" name="_new_ms_pID_725431">
    <vt:lpwstr>1nJFtCha7OBOqVCSJa2arOKR+9QPGG4X6n8AkzpWXPvw235U1Yi+3G_x000d_
0u9REDAyYcw4teJAMlEGyj8zWc1HxswdVYMVgZy7jVRRvz7bFELzu3utOZv02vmMra+bEDj4_x000d_
Zp77nYVUs8iI208HqrxY/7GlKOGKVrFvHG3xr5xV9ODJccKlarbV6aTHmypXBIGYuI8eBH6R_x000d_
ftxKcmZT/aGQEc5qlJxDb4tIVyzsPr9h//IG</vt:lpwstr>
  </property>
  <property fmtid="{D5CDD505-2E9C-101B-9397-08002B2CF9AE}" pid="5" name="_new_ms_pID_725431_00">
    <vt:lpwstr>_</vt:lpwstr>
  </property>
  <property fmtid="{D5CDD505-2E9C-101B-9397-08002B2CF9AE}" pid="6" name="_new_ms_pID_725432">
    <vt:lpwstr>59+GohXqW2mF8sEhrdmBzFZsoVflPR2wKBLy_x000d_
0Uk2n5yJbdcRwF2E5a6tz5vBYnPSLOtDSd/jsye1Kbp4vIq1mzY=</vt:lpwstr>
  </property>
  <property fmtid="{D5CDD505-2E9C-101B-9397-08002B2CF9AE}" pid="7" name="_new_ms_pID_725432_00">
    <vt:lpwstr>_</vt:lpwstr>
  </property>
</Properties>
</file>